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39F" w:rsidRPr="0099739F" w:rsidRDefault="0099739F" w:rsidP="0099739F">
      <w:pPr>
        <w:jc w:val="center"/>
        <w:rPr>
          <w:rFonts w:ascii="Century Gothic" w:hAnsi="Century Gothic"/>
          <w:b/>
          <w:sz w:val="24"/>
        </w:rPr>
      </w:pPr>
      <w:bookmarkStart w:id="0" w:name="_GoBack"/>
      <w:bookmarkEnd w:id="0"/>
      <w:r w:rsidRPr="0099739F">
        <w:rPr>
          <w:rFonts w:ascii="Century Gothic" w:hAnsi="Century Gothic"/>
          <w:b/>
          <w:sz w:val="24"/>
        </w:rPr>
        <w:t>McGrath Foundation and the Ottawa Charter</w:t>
      </w:r>
    </w:p>
    <w:tbl>
      <w:tblPr>
        <w:tblStyle w:val="TableGrid"/>
        <w:tblW w:w="0" w:type="auto"/>
        <w:tblLook w:val="04A0" w:firstRow="1" w:lastRow="0" w:firstColumn="1" w:lastColumn="0" w:noHBand="0" w:noVBand="1"/>
      </w:tblPr>
      <w:tblGrid>
        <w:gridCol w:w="3485"/>
        <w:gridCol w:w="3485"/>
        <w:gridCol w:w="3486"/>
      </w:tblGrid>
      <w:tr w:rsidR="0099739F" w:rsidRPr="0099739F" w:rsidTr="0099739F">
        <w:tc>
          <w:tcPr>
            <w:tcW w:w="3485" w:type="dxa"/>
          </w:tcPr>
          <w:p w:rsidR="0099739F" w:rsidRPr="0099739F" w:rsidRDefault="0099739F" w:rsidP="0099739F">
            <w:pPr>
              <w:jc w:val="center"/>
              <w:rPr>
                <w:rFonts w:ascii="Century Gothic" w:hAnsi="Century Gothic"/>
                <w:b/>
              </w:rPr>
            </w:pPr>
            <w:r w:rsidRPr="0099739F">
              <w:rPr>
                <w:rFonts w:ascii="Century Gothic" w:hAnsi="Century Gothic"/>
                <w:b/>
              </w:rPr>
              <w:t>Strategy</w:t>
            </w:r>
          </w:p>
        </w:tc>
        <w:tc>
          <w:tcPr>
            <w:tcW w:w="3485" w:type="dxa"/>
          </w:tcPr>
          <w:p w:rsidR="0099739F" w:rsidRPr="0099739F" w:rsidRDefault="0099739F" w:rsidP="0099739F">
            <w:pPr>
              <w:jc w:val="center"/>
              <w:rPr>
                <w:rFonts w:ascii="Century Gothic" w:hAnsi="Century Gothic"/>
                <w:b/>
              </w:rPr>
            </w:pPr>
            <w:r w:rsidRPr="0099739F">
              <w:rPr>
                <w:rFonts w:ascii="Century Gothic" w:hAnsi="Century Gothic"/>
                <w:b/>
              </w:rPr>
              <w:t>Action Area</w:t>
            </w:r>
          </w:p>
        </w:tc>
        <w:tc>
          <w:tcPr>
            <w:tcW w:w="3486" w:type="dxa"/>
          </w:tcPr>
          <w:p w:rsidR="0099739F" w:rsidRPr="0099739F" w:rsidRDefault="0099739F" w:rsidP="0099739F">
            <w:pPr>
              <w:jc w:val="center"/>
              <w:rPr>
                <w:rFonts w:ascii="Century Gothic" w:hAnsi="Century Gothic"/>
                <w:b/>
              </w:rPr>
            </w:pPr>
            <w:r w:rsidRPr="0099739F">
              <w:rPr>
                <w:rFonts w:ascii="Century Gothic" w:hAnsi="Century Gothic"/>
                <w:b/>
              </w:rPr>
              <w:t>Reasons for effectiveness of strategy</w:t>
            </w:r>
          </w:p>
        </w:tc>
      </w:tr>
      <w:tr w:rsidR="0099739F" w:rsidRPr="0099739F" w:rsidTr="0099739F">
        <w:tc>
          <w:tcPr>
            <w:tcW w:w="3485" w:type="dxa"/>
          </w:tcPr>
          <w:p w:rsidR="0099739F" w:rsidRPr="0099739F" w:rsidRDefault="0099739F">
            <w:pPr>
              <w:rPr>
                <w:rFonts w:ascii="Century Gothic" w:hAnsi="Century Gothic"/>
              </w:rPr>
            </w:pPr>
            <w:r w:rsidRPr="0099739F">
              <w:rPr>
                <w:rFonts w:ascii="Century Gothic" w:hAnsi="Century Gothic"/>
              </w:rPr>
              <w:t>Availability on website of a breast awareness card</w:t>
            </w:r>
          </w:p>
        </w:tc>
        <w:tc>
          <w:tcPr>
            <w:tcW w:w="3485" w:type="dxa"/>
          </w:tcPr>
          <w:p w:rsidR="0099739F" w:rsidRPr="0099739F" w:rsidRDefault="0099739F">
            <w:pPr>
              <w:rPr>
                <w:rFonts w:ascii="Century Gothic" w:hAnsi="Century Gothic"/>
              </w:rPr>
            </w:pPr>
            <w:r w:rsidRPr="0099739F">
              <w:rPr>
                <w:rFonts w:ascii="Century Gothic" w:hAnsi="Century Gothic"/>
              </w:rPr>
              <w:t>Develop personal skills</w:t>
            </w:r>
          </w:p>
        </w:tc>
        <w:tc>
          <w:tcPr>
            <w:tcW w:w="3486" w:type="dxa"/>
          </w:tcPr>
          <w:p w:rsidR="0099739F" w:rsidRPr="0099739F" w:rsidRDefault="0099739F" w:rsidP="0099739F">
            <w:pPr>
              <w:rPr>
                <w:rFonts w:ascii="Century Gothic" w:hAnsi="Century Gothic"/>
              </w:rPr>
            </w:pPr>
            <w:r w:rsidRPr="0099739F">
              <w:rPr>
                <w:rFonts w:ascii="Century Gothic" w:hAnsi="Century Gothic"/>
              </w:rPr>
              <w:t>Women are provided with knowledge and skills on how to be breast aware, such as how to check for changes and lumps in the breast. This will hopefully enable any health concerns to be detected at an earlier stage.</w:t>
            </w:r>
          </w:p>
          <w:p w:rsidR="0099739F" w:rsidRPr="0099739F" w:rsidRDefault="0099739F">
            <w:pPr>
              <w:rPr>
                <w:rFonts w:ascii="Century Gothic" w:hAnsi="Century Gothic"/>
              </w:rPr>
            </w:pPr>
          </w:p>
        </w:tc>
      </w:tr>
      <w:tr w:rsidR="0099739F" w:rsidRPr="0099739F" w:rsidTr="0099739F">
        <w:tc>
          <w:tcPr>
            <w:tcW w:w="3485" w:type="dxa"/>
          </w:tcPr>
          <w:p w:rsidR="0099739F" w:rsidRPr="0099739F" w:rsidRDefault="0099739F">
            <w:pPr>
              <w:rPr>
                <w:rFonts w:ascii="Century Gothic" w:hAnsi="Century Gothic"/>
              </w:rPr>
            </w:pPr>
            <w:r w:rsidRPr="0099739F">
              <w:rPr>
                <w:rFonts w:ascii="Century Gothic" w:hAnsi="Century Gothic"/>
              </w:rPr>
              <w:t>Social Media - Facebook, Twitter, YouTube, Instagram, Foursquare, the McGrath Foundation website and their monthly newsletter</w:t>
            </w:r>
          </w:p>
        </w:tc>
        <w:tc>
          <w:tcPr>
            <w:tcW w:w="3485" w:type="dxa"/>
          </w:tcPr>
          <w:p w:rsidR="0099739F" w:rsidRPr="0099739F" w:rsidRDefault="0099739F">
            <w:pPr>
              <w:rPr>
                <w:rFonts w:ascii="Century Gothic" w:hAnsi="Century Gothic"/>
              </w:rPr>
            </w:pPr>
            <w:r w:rsidRPr="0099739F">
              <w:rPr>
                <w:rFonts w:ascii="Century Gothic" w:hAnsi="Century Gothic"/>
              </w:rPr>
              <w:t>Creating Supportive Environments</w:t>
            </w:r>
          </w:p>
        </w:tc>
        <w:tc>
          <w:tcPr>
            <w:tcW w:w="3486" w:type="dxa"/>
          </w:tcPr>
          <w:p w:rsidR="0099739F" w:rsidRPr="0099739F" w:rsidRDefault="0099739F" w:rsidP="0099739F">
            <w:pPr>
              <w:rPr>
                <w:rFonts w:ascii="Century Gothic" w:hAnsi="Century Gothic"/>
              </w:rPr>
            </w:pPr>
            <w:r w:rsidRPr="0099739F">
              <w:rPr>
                <w:rFonts w:ascii="Century Gothic" w:hAnsi="Century Gothic"/>
              </w:rPr>
              <w:t xml:space="preserve">Social media has played an increasingly important role - provides an avenue to interact with supporters in real time to inform them of new information or to answer questions quickly. </w:t>
            </w:r>
          </w:p>
          <w:p w:rsidR="0099739F" w:rsidRPr="0099739F" w:rsidRDefault="0099739F" w:rsidP="0099739F">
            <w:pPr>
              <w:rPr>
                <w:rFonts w:ascii="Century Gothic" w:hAnsi="Century Gothic"/>
              </w:rPr>
            </w:pPr>
            <w:r w:rsidRPr="0099739F">
              <w:rPr>
                <w:rFonts w:ascii="Century Gothic" w:hAnsi="Century Gothic"/>
              </w:rPr>
              <w:t>Allowing the ability to share stories and information with their own networks.</w:t>
            </w:r>
          </w:p>
        </w:tc>
      </w:tr>
      <w:tr w:rsidR="0099739F" w:rsidRPr="0099739F" w:rsidTr="0099739F">
        <w:tc>
          <w:tcPr>
            <w:tcW w:w="3485" w:type="dxa"/>
          </w:tcPr>
          <w:p w:rsidR="0099739F" w:rsidRPr="0099739F" w:rsidRDefault="0099739F">
            <w:pPr>
              <w:rPr>
                <w:rFonts w:ascii="Century Gothic" w:hAnsi="Century Gothic"/>
              </w:rPr>
            </w:pPr>
            <w:r w:rsidRPr="0099739F">
              <w:rPr>
                <w:rFonts w:ascii="Century Gothic" w:hAnsi="Century Gothic"/>
              </w:rPr>
              <w:t>Community Friends, Corporate Friends, Volunteers, Foundation Friends, McGrath Foundation Events</w:t>
            </w:r>
          </w:p>
        </w:tc>
        <w:tc>
          <w:tcPr>
            <w:tcW w:w="3485" w:type="dxa"/>
          </w:tcPr>
          <w:p w:rsidR="0099739F" w:rsidRPr="0099739F" w:rsidRDefault="0099739F">
            <w:pPr>
              <w:rPr>
                <w:rFonts w:ascii="Century Gothic" w:hAnsi="Century Gothic"/>
              </w:rPr>
            </w:pPr>
            <w:r w:rsidRPr="0099739F">
              <w:rPr>
                <w:rFonts w:ascii="Century Gothic" w:hAnsi="Century Gothic"/>
              </w:rPr>
              <w:t>Strengthening Community Action</w:t>
            </w:r>
          </w:p>
        </w:tc>
        <w:tc>
          <w:tcPr>
            <w:tcW w:w="3486" w:type="dxa"/>
          </w:tcPr>
          <w:p w:rsidR="0099739F" w:rsidRPr="0099739F" w:rsidRDefault="0099739F" w:rsidP="0099739F">
            <w:pPr>
              <w:rPr>
                <w:rFonts w:ascii="Century Gothic" w:hAnsi="Century Gothic"/>
              </w:rPr>
            </w:pPr>
            <w:r w:rsidRPr="0099739F">
              <w:rPr>
                <w:rFonts w:ascii="Century Gothic" w:hAnsi="Century Gothic"/>
              </w:rPr>
              <w:t>Community Friends - sport, high teas, sausage sizzles, gala dinners, head shaving as well as donations in lieu of presents for birthdays, anniversaries and weddings</w:t>
            </w:r>
          </w:p>
          <w:p w:rsidR="0099739F" w:rsidRPr="0099739F" w:rsidRDefault="0099739F" w:rsidP="0099739F">
            <w:pPr>
              <w:rPr>
                <w:rFonts w:ascii="Century Gothic" w:hAnsi="Century Gothic"/>
              </w:rPr>
            </w:pPr>
            <w:r w:rsidRPr="0099739F">
              <w:rPr>
                <w:rFonts w:ascii="Century Gothic" w:hAnsi="Century Gothic"/>
              </w:rPr>
              <w:t>Corporate Friends - donations from products or services, pro bono support, in-kind goods and services, financial support and information services.</w:t>
            </w:r>
          </w:p>
          <w:p w:rsidR="0099739F" w:rsidRPr="0099739F" w:rsidRDefault="0099739F" w:rsidP="0099739F">
            <w:pPr>
              <w:rPr>
                <w:rFonts w:ascii="Century Gothic" w:hAnsi="Century Gothic"/>
              </w:rPr>
            </w:pPr>
            <w:r w:rsidRPr="0099739F">
              <w:rPr>
                <w:rFonts w:ascii="Century Gothic" w:hAnsi="Century Gothic"/>
              </w:rPr>
              <w:t>Volunteers - ‘tin rattling’ at major events, assisting in merchandise sales or helping with office duties at their head office in Sydney.</w:t>
            </w:r>
          </w:p>
          <w:p w:rsidR="0099739F" w:rsidRPr="0099739F" w:rsidRDefault="0099739F" w:rsidP="0099739F">
            <w:pPr>
              <w:rPr>
                <w:rFonts w:ascii="Century Gothic" w:hAnsi="Century Gothic"/>
              </w:rPr>
            </w:pPr>
            <w:r w:rsidRPr="0099739F">
              <w:rPr>
                <w:rFonts w:ascii="Century Gothic" w:hAnsi="Century Gothic"/>
              </w:rPr>
              <w:t>Foundation Friends – Celebrities - draw on the unique talents of each Friend, their community and supporters whilst also providing them with the ability to make a difference to the community in which they live.</w:t>
            </w:r>
          </w:p>
          <w:p w:rsidR="0099739F" w:rsidRPr="0099739F" w:rsidRDefault="0099739F" w:rsidP="0099739F">
            <w:pPr>
              <w:rPr>
                <w:rFonts w:ascii="Century Gothic" w:hAnsi="Century Gothic"/>
              </w:rPr>
            </w:pPr>
            <w:r w:rsidRPr="0099739F">
              <w:rPr>
                <w:rFonts w:ascii="Century Gothic" w:hAnsi="Century Gothic"/>
              </w:rPr>
              <w:t>McGrath Foundation Events - Summer of Cricket activations, Pink Stumps Day, Pull on your Socks and the Signature High Tea series.</w:t>
            </w:r>
          </w:p>
        </w:tc>
      </w:tr>
      <w:tr w:rsidR="0099739F" w:rsidRPr="0099739F" w:rsidTr="0099739F">
        <w:tc>
          <w:tcPr>
            <w:tcW w:w="3485" w:type="dxa"/>
          </w:tcPr>
          <w:p w:rsidR="0099739F" w:rsidRPr="0099739F" w:rsidRDefault="0099739F">
            <w:pPr>
              <w:rPr>
                <w:rFonts w:ascii="Century Gothic" w:hAnsi="Century Gothic"/>
              </w:rPr>
            </w:pPr>
            <w:r w:rsidRPr="0099739F">
              <w:rPr>
                <w:rFonts w:ascii="Century Gothic" w:hAnsi="Century Gothic"/>
              </w:rPr>
              <w:t xml:space="preserve">Curve </w:t>
            </w:r>
            <w:proofErr w:type="spellStart"/>
            <w:r w:rsidRPr="0099739F">
              <w:rPr>
                <w:rFonts w:ascii="Century Gothic" w:hAnsi="Century Gothic"/>
              </w:rPr>
              <w:t>Lurve</w:t>
            </w:r>
            <w:proofErr w:type="spellEnd"/>
          </w:p>
        </w:tc>
        <w:tc>
          <w:tcPr>
            <w:tcW w:w="3485" w:type="dxa"/>
          </w:tcPr>
          <w:p w:rsidR="0099739F" w:rsidRPr="0099739F" w:rsidRDefault="0099739F">
            <w:pPr>
              <w:rPr>
                <w:rFonts w:ascii="Century Gothic" w:hAnsi="Century Gothic"/>
              </w:rPr>
            </w:pPr>
            <w:r w:rsidRPr="0099739F">
              <w:rPr>
                <w:rFonts w:ascii="Century Gothic" w:hAnsi="Century Gothic"/>
              </w:rPr>
              <w:t>Re-orienting Health Services</w:t>
            </w:r>
          </w:p>
        </w:tc>
        <w:tc>
          <w:tcPr>
            <w:tcW w:w="3486" w:type="dxa"/>
          </w:tcPr>
          <w:p w:rsidR="0099739F" w:rsidRPr="0099739F" w:rsidRDefault="0099739F" w:rsidP="0099739F">
            <w:pPr>
              <w:rPr>
                <w:rFonts w:ascii="Century Gothic" w:hAnsi="Century Gothic"/>
              </w:rPr>
            </w:pPr>
            <w:r w:rsidRPr="0099739F">
              <w:rPr>
                <w:rFonts w:ascii="Century Gothic" w:hAnsi="Century Gothic"/>
              </w:rPr>
              <w:t xml:space="preserve">On the website - Curve </w:t>
            </w:r>
            <w:proofErr w:type="spellStart"/>
            <w:r w:rsidRPr="0099739F">
              <w:rPr>
                <w:rFonts w:ascii="Century Gothic" w:hAnsi="Century Gothic"/>
              </w:rPr>
              <w:t>Lurve</w:t>
            </w:r>
            <w:proofErr w:type="spellEnd"/>
            <w:r w:rsidRPr="0099739F">
              <w:rPr>
                <w:rFonts w:ascii="Century Gothic" w:hAnsi="Century Gothic"/>
              </w:rPr>
              <w:t xml:space="preserve"> is packed with breast and body awareness content including a teaching and learning resource for high </w:t>
            </w:r>
            <w:r w:rsidRPr="0099739F">
              <w:rPr>
                <w:rFonts w:ascii="Century Gothic" w:hAnsi="Century Gothic"/>
              </w:rPr>
              <w:lastRenderedPageBreak/>
              <w:t>school teachers to use in the classroom setting and a facilitator’s guide for anybody interested in breast health to run their own session in their workplace or community setting</w:t>
            </w:r>
          </w:p>
        </w:tc>
      </w:tr>
      <w:tr w:rsidR="0099739F" w:rsidRPr="0099739F" w:rsidTr="0099739F">
        <w:tc>
          <w:tcPr>
            <w:tcW w:w="3485" w:type="dxa"/>
          </w:tcPr>
          <w:p w:rsidR="0099739F" w:rsidRPr="0099739F" w:rsidRDefault="0099739F">
            <w:pPr>
              <w:rPr>
                <w:rFonts w:ascii="Century Gothic" w:hAnsi="Century Gothic"/>
              </w:rPr>
            </w:pPr>
            <w:r w:rsidRPr="0099739F">
              <w:rPr>
                <w:rFonts w:ascii="Century Gothic" w:hAnsi="Century Gothic"/>
              </w:rPr>
              <w:lastRenderedPageBreak/>
              <w:t>Breast Care Nurses</w:t>
            </w:r>
          </w:p>
        </w:tc>
        <w:tc>
          <w:tcPr>
            <w:tcW w:w="3485" w:type="dxa"/>
          </w:tcPr>
          <w:p w:rsidR="0099739F" w:rsidRPr="0099739F" w:rsidRDefault="0099739F">
            <w:pPr>
              <w:rPr>
                <w:rFonts w:ascii="Century Gothic" w:hAnsi="Century Gothic"/>
              </w:rPr>
            </w:pPr>
            <w:r w:rsidRPr="0099739F">
              <w:rPr>
                <w:rFonts w:ascii="Century Gothic" w:hAnsi="Century Gothic"/>
              </w:rPr>
              <w:t>Building Health Public Policy</w:t>
            </w:r>
          </w:p>
        </w:tc>
        <w:tc>
          <w:tcPr>
            <w:tcW w:w="3486" w:type="dxa"/>
          </w:tcPr>
          <w:p w:rsidR="0099739F" w:rsidRPr="0099739F" w:rsidRDefault="0099739F" w:rsidP="0099739F">
            <w:pPr>
              <w:rPr>
                <w:rFonts w:ascii="Century Gothic" w:hAnsi="Century Gothic"/>
              </w:rPr>
            </w:pPr>
            <w:r w:rsidRPr="0099739F">
              <w:rPr>
                <w:rFonts w:ascii="Century Gothic" w:hAnsi="Century Gothic"/>
              </w:rPr>
              <w:t>Specially trained nurses who act as patient advocates, coordinating care for women with breast cancer and their families and carers. They work to ensure physical, psychological and basic support needs are met and play a vital role in the multi-disciplinary team.</w:t>
            </w:r>
          </w:p>
        </w:tc>
      </w:tr>
    </w:tbl>
    <w:p w:rsidR="0099739F" w:rsidRDefault="0099739F"/>
    <w:p w:rsidR="0099739F" w:rsidRDefault="0099739F"/>
    <w:p w:rsidR="0099739F" w:rsidRDefault="0099739F"/>
    <w:p w:rsidR="00423CE5" w:rsidRDefault="00423CE5"/>
    <w:sectPr w:rsidR="00423CE5" w:rsidSect="009973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39F"/>
    <w:rsid w:val="00011E12"/>
    <w:rsid w:val="00031702"/>
    <w:rsid w:val="0005564A"/>
    <w:rsid w:val="00057C4A"/>
    <w:rsid w:val="000B5895"/>
    <w:rsid w:val="000F7C7C"/>
    <w:rsid w:val="00130EF2"/>
    <w:rsid w:val="00133A9F"/>
    <w:rsid w:val="00137935"/>
    <w:rsid w:val="00142D94"/>
    <w:rsid w:val="0016129C"/>
    <w:rsid w:val="001766E7"/>
    <w:rsid w:val="0019251B"/>
    <w:rsid w:val="001A4F80"/>
    <w:rsid w:val="001E1FC9"/>
    <w:rsid w:val="001F0A9D"/>
    <w:rsid w:val="001F10A7"/>
    <w:rsid w:val="002102B7"/>
    <w:rsid w:val="00304412"/>
    <w:rsid w:val="003208B3"/>
    <w:rsid w:val="0035433B"/>
    <w:rsid w:val="003601C4"/>
    <w:rsid w:val="00394BC6"/>
    <w:rsid w:val="003C0C4C"/>
    <w:rsid w:val="00423CE5"/>
    <w:rsid w:val="00480199"/>
    <w:rsid w:val="004966ED"/>
    <w:rsid w:val="004C3748"/>
    <w:rsid w:val="00500C58"/>
    <w:rsid w:val="005276A3"/>
    <w:rsid w:val="00583EE9"/>
    <w:rsid w:val="0061296F"/>
    <w:rsid w:val="00615635"/>
    <w:rsid w:val="00643ADB"/>
    <w:rsid w:val="00675C44"/>
    <w:rsid w:val="006877D5"/>
    <w:rsid w:val="0071211B"/>
    <w:rsid w:val="0073093B"/>
    <w:rsid w:val="0074798F"/>
    <w:rsid w:val="00794699"/>
    <w:rsid w:val="007E5EBC"/>
    <w:rsid w:val="00880572"/>
    <w:rsid w:val="008A3640"/>
    <w:rsid w:val="009216D9"/>
    <w:rsid w:val="00964C14"/>
    <w:rsid w:val="0099739F"/>
    <w:rsid w:val="009A110E"/>
    <w:rsid w:val="009A6B93"/>
    <w:rsid w:val="00A26D99"/>
    <w:rsid w:val="00A9716D"/>
    <w:rsid w:val="00AC0C24"/>
    <w:rsid w:val="00AD1AD9"/>
    <w:rsid w:val="00AE4362"/>
    <w:rsid w:val="00B067D7"/>
    <w:rsid w:val="00B14B85"/>
    <w:rsid w:val="00B162FF"/>
    <w:rsid w:val="00B6720C"/>
    <w:rsid w:val="00BB1A6C"/>
    <w:rsid w:val="00BE076A"/>
    <w:rsid w:val="00BE2EDF"/>
    <w:rsid w:val="00BF1D8E"/>
    <w:rsid w:val="00C03F1A"/>
    <w:rsid w:val="00C0705E"/>
    <w:rsid w:val="00C17192"/>
    <w:rsid w:val="00C20808"/>
    <w:rsid w:val="00C5375E"/>
    <w:rsid w:val="00C72AB2"/>
    <w:rsid w:val="00C72ED3"/>
    <w:rsid w:val="00CD4EE8"/>
    <w:rsid w:val="00D2433D"/>
    <w:rsid w:val="00D311AF"/>
    <w:rsid w:val="00D33041"/>
    <w:rsid w:val="00D87FE2"/>
    <w:rsid w:val="00D93828"/>
    <w:rsid w:val="00DC2874"/>
    <w:rsid w:val="00DE5B47"/>
    <w:rsid w:val="00E053EA"/>
    <w:rsid w:val="00E17DBC"/>
    <w:rsid w:val="00EB4342"/>
    <w:rsid w:val="00EC2752"/>
    <w:rsid w:val="00F73A95"/>
    <w:rsid w:val="00F844BC"/>
    <w:rsid w:val="00FB6727"/>
    <w:rsid w:val="00FC3E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80DDE5-35AE-4BA1-9C8C-2AB3B00C5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7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Lumsden</dc:creator>
  <cp:keywords/>
  <dc:description/>
  <cp:lastModifiedBy>Lenovo</cp:lastModifiedBy>
  <cp:revision>2</cp:revision>
  <dcterms:created xsi:type="dcterms:W3CDTF">2020-11-17T21:38:00Z</dcterms:created>
  <dcterms:modified xsi:type="dcterms:W3CDTF">2020-11-17T21:38:00Z</dcterms:modified>
</cp:coreProperties>
</file>