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C18D2" w14:textId="77777777" w:rsidR="00706C2D" w:rsidRDefault="00A55EC3" w:rsidP="00A55EC3">
      <w:pPr>
        <w:jc w:val="center"/>
        <w:rPr>
          <w:rFonts w:ascii="Century Gothic" w:hAnsi="Century Gothic"/>
          <w:b/>
          <w:sz w:val="36"/>
          <w:lang w:val="en-AU"/>
        </w:rPr>
      </w:pPr>
      <w:r w:rsidRPr="00A55EC3">
        <w:rPr>
          <w:rFonts w:ascii="Century Gothic" w:hAnsi="Century Gothic"/>
          <w:b/>
          <w:sz w:val="36"/>
          <w:lang w:val="en-AU"/>
        </w:rPr>
        <w:t>THE LEARNING ENVIRONMENT</w:t>
      </w:r>
    </w:p>
    <w:p w14:paraId="6530EAE2" w14:textId="77777777" w:rsidR="00A55EC3" w:rsidRDefault="00A55EC3" w:rsidP="00A55EC3">
      <w:pPr>
        <w:jc w:val="center"/>
        <w:rPr>
          <w:rFonts w:ascii="Century Gothic" w:hAnsi="Century Gothic"/>
          <w:b/>
          <w:sz w:val="36"/>
          <w:lang w:val="en-AU"/>
        </w:rPr>
      </w:pPr>
    </w:p>
    <w:p w14:paraId="20AFBB97" w14:textId="77777777" w:rsidR="00A55EC3" w:rsidRDefault="00A55EC3" w:rsidP="00A55EC3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The learning environment includes everything outside the learner including the skill itself, coaching and the physical environment.</w:t>
      </w:r>
    </w:p>
    <w:p w14:paraId="10BC6161" w14:textId="77777777" w:rsidR="00A55EC3" w:rsidRDefault="00A55EC3" w:rsidP="00A55EC3">
      <w:pPr>
        <w:pStyle w:val="ListParagraph"/>
        <w:rPr>
          <w:rFonts w:ascii="Century Gothic" w:hAnsi="Century Gothic"/>
          <w:b/>
          <w:lang w:val="en-AU"/>
        </w:rPr>
      </w:pPr>
    </w:p>
    <w:p w14:paraId="25F091B1" w14:textId="77777777" w:rsidR="00A55EC3" w:rsidRDefault="00A55EC3" w:rsidP="00A55EC3">
      <w:pPr>
        <w:ind w:left="720"/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Provide examples of way the physical environment can affect the acquisition and execution of motor skills.</w:t>
      </w:r>
    </w:p>
    <w:p w14:paraId="191209C5" w14:textId="77777777" w:rsidR="00A1646B" w:rsidRDefault="00A1646B" w:rsidP="00A55EC3">
      <w:pPr>
        <w:ind w:left="720"/>
        <w:rPr>
          <w:rFonts w:ascii="Century Gothic" w:hAnsi="Century Gothic"/>
          <w:b/>
          <w:lang w:val="en-AU"/>
        </w:rPr>
      </w:pPr>
    </w:p>
    <w:p w14:paraId="640D9591" w14:textId="77777777" w:rsidR="00A55EC3" w:rsidRDefault="00A55EC3" w:rsidP="00A55EC3">
      <w:pPr>
        <w:rPr>
          <w:rFonts w:ascii="Century Gothic" w:hAnsi="Century Gothic"/>
          <w:b/>
          <w:lang w:val="en-AU"/>
        </w:rPr>
      </w:pPr>
    </w:p>
    <w:p w14:paraId="782FD50E" w14:textId="77777777" w:rsidR="00A55EC3" w:rsidRDefault="00A55EC3" w:rsidP="00A55EC3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Complete the following series of continuums by describing the nature of skills and by using sporting examples to represent each range of skill.</w:t>
      </w:r>
    </w:p>
    <w:p w14:paraId="5E0D842D" w14:textId="77777777" w:rsidR="00A55EC3" w:rsidRDefault="00A55EC3" w:rsidP="00A55EC3">
      <w:pPr>
        <w:pStyle w:val="ListParagraph"/>
        <w:rPr>
          <w:rFonts w:ascii="Century Gothic" w:hAnsi="Century Gothic"/>
          <w:b/>
          <w:lang w:val="en-AU"/>
        </w:rPr>
      </w:pPr>
    </w:p>
    <w:p w14:paraId="4794A98F" w14:textId="77777777" w:rsidR="00A55EC3" w:rsidRDefault="00A55EC3" w:rsidP="00A55EC3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Open versus closed skill classification</w:t>
      </w:r>
    </w:p>
    <w:p w14:paraId="2D39AC6A" w14:textId="77777777" w:rsidR="00A55EC3" w:rsidRDefault="00A55EC3" w:rsidP="00A55EC3">
      <w:pPr>
        <w:rPr>
          <w:rFonts w:ascii="Century Gothic" w:hAnsi="Century Gothic"/>
          <w:b/>
          <w:lang w:val="en-AU"/>
        </w:rPr>
      </w:pPr>
    </w:p>
    <w:p w14:paraId="189833B4" w14:textId="77777777" w:rsidR="00A1646B" w:rsidRDefault="00A1646B" w:rsidP="00A55EC3">
      <w:pPr>
        <w:rPr>
          <w:rFonts w:ascii="Century Gothic" w:hAnsi="Century Gothic"/>
          <w:b/>
          <w:lang w:val="en-AU"/>
        </w:rPr>
      </w:pPr>
    </w:p>
    <w:tbl>
      <w:tblPr>
        <w:tblStyle w:val="TableGrid"/>
        <w:tblW w:w="10693" w:type="dxa"/>
        <w:tblLook w:val="04A0" w:firstRow="1" w:lastRow="0" w:firstColumn="1" w:lastColumn="0" w:noHBand="0" w:noVBand="1"/>
      </w:tblPr>
      <w:tblGrid>
        <w:gridCol w:w="3564"/>
        <w:gridCol w:w="3564"/>
        <w:gridCol w:w="3565"/>
      </w:tblGrid>
      <w:tr w:rsidR="00A1646B" w14:paraId="67F1F57A" w14:textId="77777777" w:rsidTr="00A1646B">
        <w:trPr>
          <w:trHeight w:val="668"/>
        </w:trPr>
        <w:tc>
          <w:tcPr>
            <w:tcW w:w="3564" w:type="dxa"/>
          </w:tcPr>
          <w:p w14:paraId="22044806" w14:textId="77777777" w:rsidR="00A1646B" w:rsidRDefault="00A1646B" w:rsidP="00A1646B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Open skills</w:t>
            </w:r>
          </w:p>
        </w:tc>
        <w:tc>
          <w:tcPr>
            <w:tcW w:w="3564" w:type="dxa"/>
          </w:tcPr>
          <w:p w14:paraId="194BDA89" w14:textId="77777777" w:rsidR="00A1646B" w:rsidRDefault="00A1646B" w:rsidP="00A1646B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Combinations of open and closed skills</w:t>
            </w:r>
          </w:p>
        </w:tc>
        <w:tc>
          <w:tcPr>
            <w:tcW w:w="3565" w:type="dxa"/>
          </w:tcPr>
          <w:p w14:paraId="0E0B70C5" w14:textId="77777777" w:rsidR="00A1646B" w:rsidRDefault="00A1646B" w:rsidP="00A1646B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Closed skills</w:t>
            </w:r>
          </w:p>
        </w:tc>
      </w:tr>
      <w:tr w:rsidR="00A1646B" w14:paraId="10DB3E0B" w14:textId="77777777" w:rsidTr="00A1646B">
        <w:trPr>
          <w:trHeight w:val="1227"/>
        </w:trPr>
        <w:tc>
          <w:tcPr>
            <w:tcW w:w="3564" w:type="dxa"/>
          </w:tcPr>
          <w:p w14:paraId="48634733" w14:textId="77777777" w:rsidR="00A1646B" w:rsidRDefault="00A1646B" w:rsidP="00A55EC3">
            <w:pPr>
              <w:rPr>
                <w:rFonts w:ascii="Century Gothic" w:hAnsi="Century Gothic"/>
                <w:b/>
                <w:lang w:val="en-AU"/>
              </w:rPr>
            </w:pPr>
          </w:p>
          <w:p w14:paraId="23AF4F5D" w14:textId="77777777" w:rsidR="00A1646B" w:rsidRDefault="00A1646B" w:rsidP="00A55EC3">
            <w:pPr>
              <w:rPr>
                <w:rFonts w:ascii="Century Gothic" w:hAnsi="Century Gothic"/>
                <w:b/>
                <w:lang w:val="en-AU"/>
              </w:rPr>
            </w:pPr>
          </w:p>
          <w:p w14:paraId="1784627A" w14:textId="77777777" w:rsidR="00A1646B" w:rsidRDefault="00A1646B" w:rsidP="00A55EC3">
            <w:pPr>
              <w:rPr>
                <w:rFonts w:ascii="Century Gothic" w:hAnsi="Century Gothic"/>
                <w:b/>
                <w:lang w:val="en-AU"/>
              </w:rPr>
            </w:pPr>
          </w:p>
          <w:p w14:paraId="4CC2A4EE" w14:textId="77777777" w:rsidR="00A1646B" w:rsidRDefault="00A1646B" w:rsidP="00A55EC3">
            <w:pPr>
              <w:rPr>
                <w:rFonts w:ascii="Century Gothic" w:hAnsi="Century Gothic"/>
                <w:b/>
                <w:lang w:val="en-AU"/>
              </w:rPr>
            </w:pPr>
          </w:p>
          <w:p w14:paraId="623E2AA8" w14:textId="77777777" w:rsidR="00A1646B" w:rsidRDefault="00A1646B" w:rsidP="00A55EC3">
            <w:pPr>
              <w:rPr>
                <w:rFonts w:ascii="Century Gothic" w:hAnsi="Century Gothic"/>
                <w:b/>
                <w:lang w:val="en-AU"/>
              </w:rPr>
            </w:pPr>
          </w:p>
          <w:p w14:paraId="05F753F7" w14:textId="77777777" w:rsidR="00A1646B" w:rsidRDefault="00A1646B" w:rsidP="00A55EC3">
            <w:pPr>
              <w:rPr>
                <w:rFonts w:ascii="Century Gothic" w:hAnsi="Century Gothic"/>
                <w:b/>
                <w:lang w:val="en-AU"/>
              </w:rPr>
            </w:pPr>
          </w:p>
        </w:tc>
        <w:tc>
          <w:tcPr>
            <w:tcW w:w="3564" w:type="dxa"/>
          </w:tcPr>
          <w:p w14:paraId="7C5CD18A" w14:textId="77777777" w:rsidR="00A1646B" w:rsidRDefault="00A1646B" w:rsidP="00A55EC3">
            <w:pPr>
              <w:rPr>
                <w:rFonts w:ascii="Century Gothic" w:hAnsi="Century Gothic"/>
                <w:b/>
                <w:lang w:val="en-AU"/>
              </w:rPr>
            </w:pPr>
          </w:p>
        </w:tc>
        <w:tc>
          <w:tcPr>
            <w:tcW w:w="3565" w:type="dxa"/>
          </w:tcPr>
          <w:p w14:paraId="0FDF9EC9" w14:textId="77777777" w:rsidR="00A1646B" w:rsidRDefault="00A1646B" w:rsidP="00A55EC3">
            <w:pPr>
              <w:rPr>
                <w:rFonts w:ascii="Century Gothic" w:hAnsi="Century Gothic"/>
                <w:b/>
                <w:lang w:val="en-AU"/>
              </w:rPr>
            </w:pPr>
          </w:p>
        </w:tc>
      </w:tr>
    </w:tbl>
    <w:p w14:paraId="45E7E83D" w14:textId="77777777" w:rsidR="00A55EC3" w:rsidRDefault="00A55EC3" w:rsidP="00A55EC3">
      <w:pPr>
        <w:rPr>
          <w:rFonts w:ascii="Century Gothic" w:hAnsi="Century Gothic"/>
          <w:b/>
          <w:lang w:val="en-AU"/>
        </w:rPr>
      </w:pPr>
    </w:p>
    <w:p w14:paraId="6CC5477F" w14:textId="77777777" w:rsidR="00A1646B" w:rsidRDefault="00A1646B" w:rsidP="00A1646B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Gross versus fine skill classification</w:t>
      </w:r>
    </w:p>
    <w:p w14:paraId="6754BD15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38E6C8D6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tbl>
      <w:tblPr>
        <w:tblStyle w:val="TableGrid"/>
        <w:tblW w:w="10693" w:type="dxa"/>
        <w:tblLook w:val="04A0" w:firstRow="1" w:lastRow="0" w:firstColumn="1" w:lastColumn="0" w:noHBand="0" w:noVBand="1"/>
      </w:tblPr>
      <w:tblGrid>
        <w:gridCol w:w="3564"/>
        <w:gridCol w:w="3564"/>
        <w:gridCol w:w="3565"/>
      </w:tblGrid>
      <w:tr w:rsidR="00A1646B" w14:paraId="1CD79013" w14:textId="77777777" w:rsidTr="007A0432">
        <w:trPr>
          <w:trHeight w:val="668"/>
        </w:trPr>
        <w:tc>
          <w:tcPr>
            <w:tcW w:w="3564" w:type="dxa"/>
          </w:tcPr>
          <w:p w14:paraId="08B39D67" w14:textId="77777777" w:rsidR="00A1646B" w:rsidRDefault="00A1646B" w:rsidP="007A0432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Gross</w:t>
            </w:r>
            <w:r>
              <w:rPr>
                <w:rFonts w:ascii="Century Gothic" w:hAnsi="Century Gothic"/>
                <w:b/>
                <w:lang w:val="en-AU"/>
              </w:rPr>
              <w:t xml:space="preserve"> skills</w:t>
            </w:r>
          </w:p>
        </w:tc>
        <w:tc>
          <w:tcPr>
            <w:tcW w:w="3564" w:type="dxa"/>
          </w:tcPr>
          <w:p w14:paraId="6DAA1BDB" w14:textId="77777777" w:rsidR="00A1646B" w:rsidRDefault="00A1646B" w:rsidP="007A0432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 xml:space="preserve">Combinations </w:t>
            </w:r>
            <w:r>
              <w:rPr>
                <w:rFonts w:ascii="Century Gothic" w:hAnsi="Century Gothic"/>
                <w:b/>
                <w:lang w:val="en-AU"/>
              </w:rPr>
              <w:t>of gross and fine</w:t>
            </w:r>
            <w:r>
              <w:rPr>
                <w:rFonts w:ascii="Century Gothic" w:hAnsi="Century Gothic"/>
                <w:b/>
                <w:lang w:val="en-AU"/>
              </w:rPr>
              <w:t xml:space="preserve"> skills</w:t>
            </w:r>
          </w:p>
        </w:tc>
        <w:tc>
          <w:tcPr>
            <w:tcW w:w="3565" w:type="dxa"/>
          </w:tcPr>
          <w:p w14:paraId="31FB9D8A" w14:textId="77777777" w:rsidR="00A1646B" w:rsidRDefault="00A1646B" w:rsidP="007A0432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Fine</w:t>
            </w:r>
            <w:r>
              <w:rPr>
                <w:rFonts w:ascii="Century Gothic" w:hAnsi="Century Gothic"/>
                <w:b/>
                <w:lang w:val="en-AU"/>
              </w:rPr>
              <w:t xml:space="preserve"> skills</w:t>
            </w:r>
          </w:p>
        </w:tc>
      </w:tr>
      <w:tr w:rsidR="00A1646B" w14:paraId="7999608D" w14:textId="77777777" w:rsidTr="007A0432">
        <w:trPr>
          <w:trHeight w:val="1227"/>
        </w:trPr>
        <w:tc>
          <w:tcPr>
            <w:tcW w:w="3564" w:type="dxa"/>
          </w:tcPr>
          <w:p w14:paraId="14BEF3AF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7C973EB0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514CD608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0BBBC08F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3CD6E4A6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1B0E7EB6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  <w:tc>
          <w:tcPr>
            <w:tcW w:w="3564" w:type="dxa"/>
          </w:tcPr>
          <w:p w14:paraId="161FCDC2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  <w:tc>
          <w:tcPr>
            <w:tcW w:w="3565" w:type="dxa"/>
          </w:tcPr>
          <w:p w14:paraId="5D254372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</w:tr>
    </w:tbl>
    <w:p w14:paraId="0C19EFE5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5A14E29B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6E4639E9" w14:textId="77777777" w:rsidR="00A1646B" w:rsidRDefault="00A1646B" w:rsidP="00A1646B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Discrete, serial and continuous skill classification</w:t>
      </w:r>
    </w:p>
    <w:p w14:paraId="1728852D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0889C79F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tbl>
      <w:tblPr>
        <w:tblStyle w:val="TableGrid"/>
        <w:tblW w:w="10693" w:type="dxa"/>
        <w:tblLook w:val="04A0" w:firstRow="1" w:lastRow="0" w:firstColumn="1" w:lastColumn="0" w:noHBand="0" w:noVBand="1"/>
      </w:tblPr>
      <w:tblGrid>
        <w:gridCol w:w="3564"/>
        <w:gridCol w:w="3564"/>
        <w:gridCol w:w="3565"/>
      </w:tblGrid>
      <w:tr w:rsidR="00A1646B" w14:paraId="3A451993" w14:textId="77777777" w:rsidTr="007A0432">
        <w:trPr>
          <w:trHeight w:val="668"/>
        </w:trPr>
        <w:tc>
          <w:tcPr>
            <w:tcW w:w="3564" w:type="dxa"/>
          </w:tcPr>
          <w:p w14:paraId="28BBE20D" w14:textId="77777777" w:rsidR="00A1646B" w:rsidRDefault="00A1646B" w:rsidP="007A0432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Discrete</w:t>
            </w:r>
            <w:r>
              <w:rPr>
                <w:rFonts w:ascii="Century Gothic" w:hAnsi="Century Gothic"/>
                <w:b/>
                <w:lang w:val="en-AU"/>
              </w:rPr>
              <w:t xml:space="preserve"> skills</w:t>
            </w:r>
          </w:p>
        </w:tc>
        <w:tc>
          <w:tcPr>
            <w:tcW w:w="3564" w:type="dxa"/>
          </w:tcPr>
          <w:p w14:paraId="4ADBC48B" w14:textId="77777777" w:rsidR="00A1646B" w:rsidRDefault="00A1646B" w:rsidP="007A0432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Serial</w:t>
            </w:r>
            <w:r>
              <w:rPr>
                <w:rFonts w:ascii="Century Gothic" w:hAnsi="Century Gothic"/>
                <w:b/>
                <w:lang w:val="en-AU"/>
              </w:rPr>
              <w:t xml:space="preserve"> skills</w:t>
            </w:r>
          </w:p>
        </w:tc>
        <w:tc>
          <w:tcPr>
            <w:tcW w:w="3565" w:type="dxa"/>
          </w:tcPr>
          <w:p w14:paraId="6C0FEEB2" w14:textId="77777777" w:rsidR="00A1646B" w:rsidRDefault="00A1646B" w:rsidP="007A0432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Continuous</w:t>
            </w:r>
            <w:r>
              <w:rPr>
                <w:rFonts w:ascii="Century Gothic" w:hAnsi="Century Gothic"/>
                <w:b/>
                <w:lang w:val="en-AU"/>
              </w:rPr>
              <w:t xml:space="preserve"> skills</w:t>
            </w:r>
          </w:p>
        </w:tc>
      </w:tr>
      <w:tr w:rsidR="00A1646B" w14:paraId="7FD0561F" w14:textId="77777777" w:rsidTr="007A0432">
        <w:trPr>
          <w:trHeight w:val="1227"/>
        </w:trPr>
        <w:tc>
          <w:tcPr>
            <w:tcW w:w="3564" w:type="dxa"/>
          </w:tcPr>
          <w:p w14:paraId="07F3006F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1064689C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770DEAAE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6BF11663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1AF4B380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3896FFC1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  <w:tc>
          <w:tcPr>
            <w:tcW w:w="3564" w:type="dxa"/>
          </w:tcPr>
          <w:p w14:paraId="13DE692E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  <w:tc>
          <w:tcPr>
            <w:tcW w:w="3565" w:type="dxa"/>
          </w:tcPr>
          <w:p w14:paraId="5675C9EC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</w:tr>
    </w:tbl>
    <w:p w14:paraId="7684D8F9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6184B015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3A63F790" w14:textId="77777777" w:rsidR="00A1646B" w:rsidRDefault="00A1646B" w:rsidP="00A1646B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lastRenderedPageBreak/>
        <w:t>Self-paced versus externally paced skill classification</w:t>
      </w:r>
    </w:p>
    <w:p w14:paraId="281D124D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7E53D648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tbl>
      <w:tblPr>
        <w:tblStyle w:val="TableGrid"/>
        <w:tblW w:w="10693" w:type="dxa"/>
        <w:tblLook w:val="04A0" w:firstRow="1" w:lastRow="0" w:firstColumn="1" w:lastColumn="0" w:noHBand="0" w:noVBand="1"/>
      </w:tblPr>
      <w:tblGrid>
        <w:gridCol w:w="3564"/>
        <w:gridCol w:w="3564"/>
        <w:gridCol w:w="3565"/>
      </w:tblGrid>
      <w:tr w:rsidR="00A1646B" w14:paraId="0842DB85" w14:textId="77777777" w:rsidTr="007A0432">
        <w:trPr>
          <w:trHeight w:val="668"/>
        </w:trPr>
        <w:tc>
          <w:tcPr>
            <w:tcW w:w="3564" w:type="dxa"/>
          </w:tcPr>
          <w:p w14:paraId="71507ED7" w14:textId="77777777" w:rsidR="00A1646B" w:rsidRDefault="00A1646B" w:rsidP="007A0432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Self-paced</w:t>
            </w:r>
            <w:r>
              <w:rPr>
                <w:rFonts w:ascii="Century Gothic" w:hAnsi="Century Gothic"/>
                <w:b/>
                <w:lang w:val="en-AU"/>
              </w:rPr>
              <w:t xml:space="preserve"> skills</w:t>
            </w:r>
          </w:p>
        </w:tc>
        <w:tc>
          <w:tcPr>
            <w:tcW w:w="3564" w:type="dxa"/>
          </w:tcPr>
          <w:p w14:paraId="381EF385" w14:textId="77777777" w:rsidR="00A1646B" w:rsidRDefault="00A1646B" w:rsidP="007A0432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 xml:space="preserve">Combinations </w:t>
            </w:r>
            <w:r>
              <w:rPr>
                <w:rFonts w:ascii="Century Gothic" w:hAnsi="Century Gothic"/>
                <w:b/>
                <w:lang w:val="en-AU"/>
              </w:rPr>
              <w:t>of self-paced and externally paced</w:t>
            </w:r>
            <w:r>
              <w:rPr>
                <w:rFonts w:ascii="Century Gothic" w:hAnsi="Century Gothic"/>
                <w:b/>
                <w:lang w:val="en-AU"/>
              </w:rPr>
              <w:t xml:space="preserve"> skills</w:t>
            </w:r>
          </w:p>
        </w:tc>
        <w:tc>
          <w:tcPr>
            <w:tcW w:w="3565" w:type="dxa"/>
          </w:tcPr>
          <w:p w14:paraId="16710112" w14:textId="77777777" w:rsidR="00A1646B" w:rsidRDefault="00A1646B" w:rsidP="007A0432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Externally paced</w:t>
            </w:r>
            <w:r>
              <w:rPr>
                <w:rFonts w:ascii="Century Gothic" w:hAnsi="Century Gothic"/>
                <w:b/>
                <w:lang w:val="en-AU"/>
              </w:rPr>
              <w:t xml:space="preserve"> skills</w:t>
            </w:r>
          </w:p>
        </w:tc>
      </w:tr>
      <w:tr w:rsidR="00A1646B" w14:paraId="33BC6D4B" w14:textId="77777777" w:rsidTr="007A0432">
        <w:trPr>
          <w:trHeight w:val="1227"/>
        </w:trPr>
        <w:tc>
          <w:tcPr>
            <w:tcW w:w="3564" w:type="dxa"/>
          </w:tcPr>
          <w:p w14:paraId="07EC37D7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0C26E144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4A9C9CFC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753F3A9F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15B8E61E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  <w:p w14:paraId="7160C637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  <w:tc>
          <w:tcPr>
            <w:tcW w:w="3564" w:type="dxa"/>
          </w:tcPr>
          <w:p w14:paraId="28A12A76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  <w:tc>
          <w:tcPr>
            <w:tcW w:w="3565" w:type="dxa"/>
          </w:tcPr>
          <w:p w14:paraId="49E6BBB8" w14:textId="77777777" w:rsidR="00A1646B" w:rsidRDefault="00A1646B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</w:tr>
    </w:tbl>
    <w:p w14:paraId="5EB99BDA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119CF096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4CC65DAB" w14:textId="77777777" w:rsidR="00A1646B" w:rsidRDefault="00A1646B" w:rsidP="00A1646B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Identify which type of skills would be more appropriate when dealing with young inexperienced individuals, justifying your choice with relevant examples.</w:t>
      </w:r>
    </w:p>
    <w:p w14:paraId="71044548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4BE2C508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55AD90B5" w14:textId="77777777" w:rsidR="00A1646B" w:rsidRDefault="00A1646B" w:rsidP="00A1646B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Using the basketball lay-up and the serve in tennis as examples, discuss the benefits of using either the whole or part instructional method in the acquisition of a skill.</w:t>
      </w:r>
    </w:p>
    <w:p w14:paraId="7E95508F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414071DD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605D051F" w14:textId="77777777" w:rsidR="00A1646B" w:rsidRDefault="00A1646B" w:rsidP="00A1646B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Two approaches used in the attempt to acquire and master skills are massed practice and distributed practice.</w:t>
      </w:r>
    </w:p>
    <w:p w14:paraId="6B9A6E4B" w14:textId="77777777" w:rsidR="00AC4A94" w:rsidRDefault="00AC4A94" w:rsidP="00AC4A94">
      <w:pPr>
        <w:pStyle w:val="ListParagraph"/>
        <w:rPr>
          <w:rFonts w:ascii="Century Gothic" w:hAnsi="Century Gothic"/>
          <w:b/>
          <w:lang w:val="en-AU"/>
        </w:rPr>
      </w:pPr>
    </w:p>
    <w:p w14:paraId="1E863300" w14:textId="77777777" w:rsidR="00A1646B" w:rsidRDefault="00A1646B" w:rsidP="00A1646B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Outline the advantages and disadvantages of massed practice in skill acquisition and mastery.</w:t>
      </w:r>
    </w:p>
    <w:p w14:paraId="1D5F554D" w14:textId="77777777" w:rsidR="00AC4A94" w:rsidRDefault="00AC4A94" w:rsidP="00AC4A94">
      <w:pPr>
        <w:rPr>
          <w:rFonts w:ascii="Century Gothic" w:hAnsi="Century Gothic"/>
          <w:b/>
          <w:lang w:val="en-AU"/>
        </w:rPr>
      </w:pPr>
    </w:p>
    <w:p w14:paraId="6D583DB1" w14:textId="77777777" w:rsidR="00AC4A94" w:rsidRPr="00AC4A94" w:rsidRDefault="00AC4A94" w:rsidP="00AC4A94">
      <w:pPr>
        <w:rPr>
          <w:rFonts w:ascii="Century Gothic" w:hAnsi="Century Gothic"/>
          <w:b/>
          <w:lang w:val="en-AU"/>
        </w:rPr>
      </w:pPr>
    </w:p>
    <w:tbl>
      <w:tblPr>
        <w:tblStyle w:val="TableGrid"/>
        <w:tblW w:w="10580" w:type="dxa"/>
        <w:tblLook w:val="04A0" w:firstRow="1" w:lastRow="0" w:firstColumn="1" w:lastColumn="0" w:noHBand="0" w:noVBand="1"/>
      </w:tblPr>
      <w:tblGrid>
        <w:gridCol w:w="2004"/>
        <w:gridCol w:w="8576"/>
      </w:tblGrid>
      <w:tr w:rsidR="00AC4A94" w14:paraId="2CCA3059" w14:textId="77777777" w:rsidTr="00AC4A94">
        <w:trPr>
          <w:trHeight w:val="1568"/>
        </w:trPr>
        <w:tc>
          <w:tcPr>
            <w:tcW w:w="2004" w:type="dxa"/>
          </w:tcPr>
          <w:p w14:paraId="6D439D85" w14:textId="77777777" w:rsidR="00AC4A94" w:rsidRDefault="00AC4A94" w:rsidP="00A1646B">
            <w:pPr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Advantages</w:t>
            </w:r>
          </w:p>
        </w:tc>
        <w:tc>
          <w:tcPr>
            <w:tcW w:w="8576" w:type="dxa"/>
          </w:tcPr>
          <w:p w14:paraId="55FED8A6" w14:textId="77777777" w:rsidR="00AC4A94" w:rsidRDefault="00AC4A94" w:rsidP="00A1646B">
            <w:pPr>
              <w:rPr>
                <w:rFonts w:ascii="Century Gothic" w:hAnsi="Century Gothic"/>
                <w:b/>
                <w:lang w:val="en-AU"/>
              </w:rPr>
            </w:pPr>
          </w:p>
        </w:tc>
      </w:tr>
      <w:tr w:rsidR="00AC4A94" w14:paraId="6EA49974" w14:textId="77777777" w:rsidTr="00AC4A94">
        <w:trPr>
          <w:trHeight w:val="1568"/>
        </w:trPr>
        <w:tc>
          <w:tcPr>
            <w:tcW w:w="2004" w:type="dxa"/>
          </w:tcPr>
          <w:p w14:paraId="63AD8A37" w14:textId="77777777" w:rsidR="00AC4A94" w:rsidRDefault="00AC4A94" w:rsidP="00A1646B">
            <w:pPr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Disadvantages</w:t>
            </w:r>
          </w:p>
        </w:tc>
        <w:tc>
          <w:tcPr>
            <w:tcW w:w="8576" w:type="dxa"/>
          </w:tcPr>
          <w:p w14:paraId="139C4F8D" w14:textId="77777777" w:rsidR="00AC4A94" w:rsidRDefault="00AC4A94" w:rsidP="00A1646B">
            <w:pPr>
              <w:rPr>
                <w:rFonts w:ascii="Century Gothic" w:hAnsi="Century Gothic"/>
                <w:b/>
                <w:lang w:val="en-AU"/>
              </w:rPr>
            </w:pPr>
          </w:p>
        </w:tc>
      </w:tr>
    </w:tbl>
    <w:p w14:paraId="3B9FF10D" w14:textId="77777777" w:rsidR="00A1646B" w:rsidRDefault="00A1646B" w:rsidP="00A1646B">
      <w:pPr>
        <w:rPr>
          <w:rFonts w:ascii="Century Gothic" w:hAnsi="Century Gothic"/>
          <w:b/>
          <w:lang w:val="en-AU"/>
        </w:rPr>
      </w:pPr>
    </w:p>
    <w:p w14:paraId="01EF4795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5399DA06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504DE92E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57F761C0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486DED00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3C29E235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2DD7D07D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4B661EF4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27BE64C9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4E2D4D4F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3AFBA4D2" w14:textId="77777777" w:rsidR="00AC4A94" w:rsidRDefault="00AC4A94" w:rsidP="00A1646B">
      <w:pPr>
        <w:rPr>
          <w:rFonts w:ascii="Century Gothic" w:hAnsi="Century Gothic"/>
          <w:b/>
          <w:lang w:val="en-AU"/>
        </w:rPr>
      </w:pPr>
    </w:p>
    <w:p w14:paraId="62EECCF3" w14:textId="77777777" w:rsidR="00AC4A94" w:rsidRDefault="00AC4A94" w:rsidP="00AC4A94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Outline advantages and disadvantages of distributed practice in skill acquisition and mastery.</w:t>
      </w:r>
    </w:p>
    <w:p w14:paraId="7E397D1C" w14:textId="77777777" w:rsidR="00AC4A94" w:rsidRPr="00AC4A94" w:rsidRDefault="00AC4A94" w:rsidP="00AC4A94">
      <w:pPr>
        <w:rPr>
          <w:rFonts w:ascii="Century Gothic" w:hAnsi="Century Gothic"/>
          <w:b/>
          <w:lang w:val="en-AU"/>
        </w:rPr>
      </w:pPr>
    </w:p>
    <w:tbl>
      <w:tblPr>
        <w:tblStyle w:val="TableGrid"/>
        <w:tblW w:w="10580" w:type="dxa"/>
        <w:tblLook w:val="04A0" w:firstRow="1" w:lastRow="0" w:firstColumn="1" w:lastColumn="0" w:noHBand="0" w:noVBand="1"/>
      </w:tblPr>
      <w:tblGrid>
        <w:gridCol w:w="2004"/>
        <w:gridCol w:w="8576"/>
      </w:tblGrid>
      <w:tr w:rsidR="00AC4A94" w14:paraId="3D7DAA9A" w14:textId="77777777" w:rsidTr="007A0432">
        <w:trPr>
          <w:trHeight w:val="1568"/>
        </w:trPr>
        <w:tc>
          <w:tcPr>
            <w:tcW w:w="2004" w:type="dxa"/>
          </w:tcPr>
          <w:p w14:paraId="7E819E85" w14:textId="77777777" w:rsidR="00AC4A94" w:rsidRDefault="00AC4A94" w:rsidP="007A0432">
            <w:pPr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Advantages</w:t>
            </w:r>
          </w:p>
        </w:tc>
        <w:tc>
          <w:tcPr>
            <w:tcW w:w="8576" w:type="dxa"/>
          </w:tcPr>
          <w:p w14:paraId="4DAB3E31" w14:textId="77777777" w:rsidR="00AC4A94" w:rsidRDefault="00AC4A94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</w:tr>
      <w:tr w:rsidR="00AC4A94" w14:paraId="0F676E86" w14:textId="77777777" w:rsidTr="007A0432">
        <w:trPr>
          <w:trHeight w:val="1568"/>
        </w:trPr>
        <w:tc>
          <w:tcPr>
            <w:tcW w:w="2004" w:type="dxa"/>
          </w:tcPr>
          <w:p w14:paraId="1906B6C1" w14:textId="77777777" w:rsidR="00AC4A94" w:rsidRDefault="00AC4A94" w:rsidP="007A0432">
            <w:pPr>
              <w:rPr>
                <w:rFonts w:ascii="Century Gothic" w:hAnsi="Century Gothic"/>
                <w:b/>
                <w:lang w:val="en-AU"/>
              </w:rPr>
            </w:pPr>
            <w:r>
              <w:rPr>
                <w:rFonts w:ascii="Century Gothic" w:hAnsi="Century Gothic"/>
                <w:b/>
                <w:lang w:val="en-AU"/>
              </w:rPr>
              <w:t>Disadvantages</w:t>
            </w:r>
          </w:p>
        </w:tc>
        <w:tc>
          <w:tcPr>
            <w:tcW w:w="8576" w:type="dxa"/>
          </w:tcPr>
          <w:p w14:paraId="319DD7AA" w14:textId="77777777" w:rsidR="00AC4A94" w:rsidRDefault="00AC4A94" w:rsidP="007A0432">
            <w:pPr>
              <w:rPr>
                <w:rFonts w:ascii="Century Gothic" w:hAnsi="Century Gothic"/>
                <w:b/>
                <w:lang w:val="en-AU"/>
              </w:rPr>
            </w:pPr>
          </w:p>
        </w:tc>
      </w:tr>
    </w:tbl>
    <w:p w14:paraId="0E07D563" w14:textId="77777777" w:rsidR="00AC4A94" w:rsidRDefault="00AC4A94" w:rsidP="00AC4A94">
      <w:pPr>
        <w:rPr>
          <w:rFonts w:ascii="Century Gothic" w:hAnsi="Century Gothic"/>
          <w:b/>
          <w:lang w:val="en-AU"/>
        </w:rPr>
      </w:pPr>
    </w:p>
    <w:p w14:paraId="5D91EE1C" w14:textId="77777777" w:rsidR="00AC4A94" w:rsidRDefault="00AC4A94" w:rsidP="00AC4A94">
      <w:pPr>
        <w:rPr>
          <w:rFonts w:ascii="Century Gothic" w:hAnsi="Century Gothic"/>
          <w:b/>
          <w:lang w:val="en-AU"/>
        </w:rPr>
      </w:pPr>
    </w:p>
    <w:p w14:paraId="42689C63" w14:textId="77777777" w:rsidR="00AC4A94" w:rsidRDefault="00AC4A94" w:rsidP="00AC4A94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Based on the advantages and disadvantages of massed and distributed practice outlined in the tables above, evaluate the usefulness of each approach.</w:t>
      </w:r>
    </w:p>
    <w:p w14:paraId="4244513D" w14:textId="77777777" w:rsidR="00AC4A94" w:rsidRDefault="00AC4A94" w:rsidP="00AC4A94">
      <w:pPr>
        <w:rPr>
          <w:rFonts w:ascii="Century Gothic" w:hAnsi="Century Gothic"/>
          <w:b/>
          <w:lang w:val="en-AU"/>
        </w:rPr>
      </w:pPr>
    </w:p>
    <w:p w14:paraId="51ED71BE" w14:textId="77777777" w:rsidR="00AC4A94" w:rsidRDefault="00AC4A94" w:rsidP="00AC4A94">
      <w:pPr>
        <w:rPr>
          <w:rFonts w:ascii="Century Gothic" w:hAnsi="Century Gothic"/>
          <w:b/>
          <w:lang w:val="en-AU"/>
        </w:rPr>
      </w:pPr>
    </w:p>
    <w:p w14:paraId="1D316509" w14:textId="77777777" w:rsidR="00AC4A94" w:rsidRDefault="00AC4A94" w:rsidP="00AC4A94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The aim of feedback is to provide:</w:t>
      </w:r>
    </w:p>
    <w:p w14:paraId="0AFDCA09" w14:textId="77777777" w:rsidR="00AC4A94" w:rsidRDefault="00AC4A94" w:rsidP="00AC4A94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Reinforcement of successful performance</w:t>
      </w:r>
    </w:p>
    <w:p w14:paraId="453C84D9" w14:textId="77777777" w:rsidR="00AC4A94" w:rsidRDefault="00AC4A94" w:rsidP="00AC4A94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Recognition and diagnosis of movement error</w:t>
      </w:r>
    </w:p>
    <w:p w14:paraId="3DC160E8" w14:textId="77777777" w:rsidR="00AC4A94" w:rsidRDefault="00AC4A94" w:rsidP="00AC4A94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Motivation for continued involvement towards mastery</w:t>
      </w:r>
    </w:p>
    <w:p w14:paraId="3EAF8996" w14:textId="77777777" w:rsidR="00AC4A94" w:rsidRDefault="00AC4A94" w:rsidP="00AC4A94">
      <w:pPr>
        <w:pStyle w:val="ListParagraph"/>
        <w:ind w:left="1440"/>
        <w:rPr>
          <w:rFonts w:ascii="Century Gothic" w:hAnsi="Century Gothic"/>
          <w:b/>
          <w:lang w:val="en-AU"/>
        </w:rPr>
      </w:pPr>
    </w:p>
    <w:p w14:paraId="6F3E0925" w14:textId="77777777" w:rsidR="00AC4A94" w:rsidRDefault="00AC4A94" w:rsidP="00AC4A94">
      <w:pPr>
        <w:pStyle w:val="ListParagraph"/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 xml:space="preserve">Explain how these aims are achieved through the use of internal, external, concurrent and delayed feedback. </w:t>
      </w:r>
    </w:p>
    <w:p w14:paraId="39F1BF7C" w14:textId="77777777" w:rsidR="00AC4A94" w:rsidRDefault="00AC4A94" w:rsidP="00AC4A94">
      <w:pPr>
        <w:rPr>
          <w:rFonts w:ascii="Century Gothic" w:hAnsi="Century Gothic"/>
          <w:b/>
          <w:lang w:val="en-AU"/>
        </w:rPr>
      </w:pPr>
    </w:p>
    <w:p w14:paraId="0A4BD962" w14:textId="77777777" w:rsidR="00AC4A94" w:rsidRDefault="00AC4A94" w:rsidP="00AC4A94">
      <w:pPr>
        <w:rPr>
          <w:rFonts w:ascii="Century Gothic" w:hAnsi="Century Gothic"/>
          <w:b/>
          <w:lang w:val="en-AU"/>
        </w:rPr>
      </w:pPr>
    </w:p>
    <w:p w14:paraId="1ADF3635" w14:textId="77777777" w:rsidR="00AC4A94" w:rsidRDefault="00AC4A94" w:rsidP="00AC4A94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Evaluate the effectiveness of knowledge of results versus knowledge of performance as a feedback tool in motor skill development.</w:t>
      </w:r>
    </w:p>
    <w:p w14:paraId="002F4C2D" w14:textId="77777777" w:rsidR="00AC4A94" w:rsidRDefault="00AC4A94" w:rsidP="00AC4A94">
      <w:pPr>
        <w:rPr>
          <w:rFonts w:ascii="Century Gothic" w:hAnsi="Century Gothic"/>
          <w:b/>
          <w:lang w:val="en-AU"/>
        </w:rPr>
      </w:pPr>
    </w:p>
    <w:p w14:paraId="318A0150" w14:textId="77777777" w:rsidR="00AC4A94" w:rsidRPr="00AC4A94" w:rsidRDefault="00AC4A94" w:rsidP="00AC4A94">
      <w:pPr>
        <w:rPr>
          <w:rFonts w:ascii="Century Gothic" w:hAnsi="Century Gothic"/>
          <w:b/>
          <w:lang w:val="en-AU"/>
        </w:rPr>
      </w:pPr>
      <w:bookmarkStart w:id="0" w:name="_GoBack"/>
      <w:bookmarkEnd w:id="0"/>
    </w:p>
    <w:sectPr w:rsidR="00AC4A94" w:rsidRPr="00AC4A94" w:rsidSect="00A55E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340B"/>
    <w:multiLevelType w:val="hybridMultilevel"/>
    <w:tmpl w:val="5032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C3"/>
    <w:rsid w:val="00706C2D"/>
    <w:rsid w:val="00A1646B"/>
    <w:rsid w:val="00A55EC3"/>
    <w:rsid w:val="00AC4A94"/>
    <w:rsid w:val="00C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04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C3"/>
    <w:pPr>
      <w:ind w:left="720"/>
      <w:contextualSpacing/>
    </w:pPr>
  </w:style>
  <w:style w:type="table" w:styleId="TableGrid">
    <w:name w:val="Table Grid"/>
    <w:basedOn w:val="TableNormal"/>
    <w:uiPriority w:val="39"/>
    <w:rsid w:val="00A5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3">
    <w:name w:val="Grid Table 5 Dark Accent 3"/>
    <w:basedOn w:val="TableNormal"/>
    <w:uiPriority w:val="50"/>
    <w:rsid w:val="00A1646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Lumsden</dc:creator>
  <cp:keywords/>
  <dc:description/>
  <cp:lastModifiedBy>Michelle Lumsden</cp:lastModifiedBy>
  <cp:revision>1</cp:revision>
  <dcterms:created xsi:type="dcterms:W3CDTF">2016-05-07T05:47:00Z</dcterms:created>
  <dcterms:modified xsi:type="dcterms:W3CDTF">2016-05-07T06:14:00Z</dcterms:modified>
</cp:coreProperties>
</file>